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Glenns Ferry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6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Grade Supply List 20</w:t>
      </w:r>
      <w:r w:rsidDel="00000000" w:rsidR="00000000" w:rsidRPr="00000000">
        <w:rPr>
          <w:b w:val="1"/>
          <w:sz w:val="36"/>
          <w:szCs w:val="36"/>
          <w:rtl w:val="0"/>
        </w:rPr>
        <w:t xml:space="preserve">23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-2</w:t>
      </w:r>
      <w:r w:rsidDel="00000000" w:rsidR="00000000" w:rsidRPr="00000000">
        <w:rPr>
          <w:b w:val="1"/>
          <w:sz w:val="36"/>
          <w:szCs w:val="3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Backpack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Pencils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Loose-leaf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– college ruled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Highlighters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 inch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three-ring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binder </w:t>
      </w:r>
    </w:p>
    <w:p w:rsidR="00000000" w:rsidDel="00000000" w:rsidP="00000000" w:rsidRDefault="00000000" w:rsidRPr="00000000" w14:paraId="00000009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ividers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– for 7 subjects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sz w:val="36"/>
          <w:szCs w:val="36"/>
          <w:u w:val="single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Headphones or earbuds – </w:t>
      </w:r>
      <w:r w:rsidDel="00000000" w:rsidR="00000000" w:rsidRPr="00000000">
        <w:rPr>
          <w:sz w:val="36"/>
          <w:szCs w:val="36"/>
          <w:rtl w:val="0"/>
        </w:rPr>
        <w:t xml:space="preserve">for classroom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Pens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Erasers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Dry erase markers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and eraser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Pencil pouch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– </w:t>
      </w:r>
      <w:r w:rsidDel="00000000" w:rsidR="00000000" w:rsidRPr="00000000">
        <w:rPr>
          <w:sz w:val="36"/>
          <w:szCs w:val="36"/>
          <w:rtl w:val="0"/>
        </w:rPr>
        <w:t xml:space="preserve">must fit inside 3 ring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 boxes of Kleenex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 Glue Sticks</w:t>
      </w:r>
    </w:p>
    <w:p w:rsidR="00000000" w:rsidDel="00000000" w:rsidP="00000000" w:rsidRDefault="00000000" w:rsidRPr="00000000" w14:paraId="00000011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jc w:val="left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jc w:val="left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Glenns Ferry 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Lista de 6º  grado 202</w:t>
      </w:r>
      <w:r w:rsidDel="00000000" w:rsidR="00000000" w:rsidRPr="00000000">
        <w:rPr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Mochila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Lápices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Hojas sueltas gran papel rayado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Highlighter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Cuaderno de 3 Pulgada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(o más)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o de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tres de anillos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Divisores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-7 sujetos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Los audífonos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- Estos son para el uso con nuestra aula.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Plumas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Borradores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Marcadores  secos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 (pequeño)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y borrador </w:t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- </w:t>
      </w:r>
      <w:r w:rsidDel="00000000" w:rsidR="00000000" w:rsidRPr="00000000">
        <w:rPr>
          <w:b w:val="1"/>
          <w:sz w:val="36"/>
          <w:szCs w:val="36"/>
          <w:rtl w:val="0"/>
        </w:rPr>
        <w:t xml:space="preserve">c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aja para útiles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3 cajas Kleenex</w:t>
      </w:r>
    </w:p>
    <w:p w:rsidR="00000000" w:rsidDel="00000000" w:rsidP="00000000" w:rsidRDefault="00000000" w:rsidRPr="00000000" w14:paraId="0000002D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4 Pegantes de barra</w:t>
      </w:r>
    </w:p>
    <w:p w:rsidR="00000000" w:rsidDel="00000000" w:rsidP="00000000" w:rsidRDefault="00000000" w:rsidRPr="00000000" w14:paraId="0000002E">
      <w:pPr>
        <w:pageBreakBefore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40" w:top="720" w:left="720" w:right="720" w:header="720" w:footer="720"/>
      <w:pgNumType w:start="1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